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910F0">
        <w:rPr>
          <w:rFonts w:asciiTheme="minorHAnsi" w:hAnsiTheme="minorHAnsi" w:cs="Arial"/>
          <w:b/>
        </w:rPr>
        <w:t>1</w:t>
      </w:r>
      <w:r w:rsidR="00926CCF">
        <w:rPr>
          <w:rFonts w:asciiTheme="minorHAnsi" w:hAnsiTheme="minorHAnsi" w:cs="Arial"/>
          <w:b/>
        </w:rPr>
        <w:t>7 February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T14A</w:t>
      </w:r>
      <w:r w:rsidR="006910F0">
        <w:rPr>
          <w:rFonts w:asciiTheme="minorHAnsi" w:hAnsiTheme="minorHAnsi" w:cs="Arial"/>
          <w:b/>
          <w:i/>
        </w:rPr>
        <w:t>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9673B2">
        <w:rPr>
          <w:rFonts w:asciiTheme="minorHAnsi" w:hAnsiTheme="minorHAnsi"/>
          <w:b/>
        </w:rPr>
        <w:t>2</w:t>
      </w:r>
      <w:r w:rsidR="00926CCF">
        <w:rPr>
          <w:rFonts w:asciiTheme="minorHAnsi" w:hAnsiTheme="minorHAnsi"/>
          <w:b/>
        </w:rPr>
        <w:t>2 February</w:t>
      </w:r>
      <w:r w:rsidR="00C21932" w:rsidRPr="009673B2">
        <w:rPr>
          <w:rFonts w:asciiTheme="minorHAnsi" w:hAnsiTheme="minorHAnsi"/>
          <w:b/>
        </w:rPr>
        <w:t xml:space="preserve"> 20</w:t>
      </w:r>
      <w:r w:rsidR="006910F0" w:rsidRPr="009673B2">
        <w:rPr>
          <w:rFonts w:asciiTheme="minorHAnsi" w:hAnsiTheme="minorHAnsi"/>
          <w:b/>
        </w:rPr>
        <w:t>2</w:t>
      </w:r>
      <w:r w:rsidR="00926CCF">
        <w:rPr>
          <w:rFonts w:asciiTheme="minorHAnsi" w:hAnsiTheme="minorHAnsi"/>
          <w:b/>
        </w:rPr>
        <w:t>1</w:t>
      </w:r>
      <w:r w:rsidRPr="009673B2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Redemption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Redemption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T14A</w:t>
            </w:r>
            <w:r w:rsidR="006910F0">
              <w:rPr>
                <w:rFonts w:asciiTheme="minorHAnsi" w:hAnsiTheme="minorHAnsi" w:cs="Courier New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6910F0">
              <w:rPr>
                <w:rFonts w:asciiTheme="minorHAnsi" w:hAnsiTheme="minorHAnsi" w:cs="Courier New"/>
              </w:rPr>
              <w:t>64294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926CCF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1</w:t>
            </w:r>
            <w:r w:rsidR="00926CCF">
              <w:rPr>
                <w:rFonts w:asciiTheme="minorHAnsi" w:hAnsiTheme="minorHAnsi" w:cs="Courier New"/>
              </w:rPr>
              <w:t>01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26CCF">
              <w:rPr>
                <w:rFonts w:asciiTheme="minorHAnsi" w:hAnsiTheme="minorHAnsi" w:cs="Courier New"/>
              </w:rPr>
              <w:t>191 730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926CCF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9673B2">
              <w:rPr>
                <w:rFonts w:asciiTheme="minorHAnsi" w:hAnsiTheme="minorHAnsi" w:cs="Courier New"/>
              </w:rPr>
              <w:t>7</w:t>
            </w:r>
            <w:r w:rsidR="00926CCF">
              <w:rPr>
                <w:rFonts w:asciiTheme="minorHAnsi" w:hAnsiTheme="minorHAnsi" w:cs="Courier New"/>
              </w:rPr>
              <w:t>3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26CCF">
              <w:rPr>
                <w:rFonts w:asciiTheme="minorHAnsi" w:hAnsiTheme="minorHAnsi" w:cs="Courier New"/>
              </w:rPr>
              <w:t>989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26CCF">
              <w:rPr>
                <w:rFonts w:asciiTheme="minorHAnsi" w:hAnsiTheme="minorHAnsi" w:cs="Courier New"/>
              </w:rPr>
              <w:t>837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</w:tr>
    </w:tbl>
    <w:p w:rsidR="00A803A9" w:rsidRPr="00C95982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  <w:bookmarkStart w:id="1" w:name="_GoBack"/>
      <w:bookmarkEnd w:id="1"/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6CCF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3B2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03A6DA8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D0815C7-C783-4886-9096-C591E70431D4}"/>
</file>

<file path=customXml/itemProps2.xml><?xml version="1.0" encoding="utf-8"?>
<ds:datastoreItem xmlns:ds="http://schemas.openxmlformats.org/officeDocument/2006/customXml" ds:itemID="{33658C56-E474-4ADB-AE35-87E33B11FDC4}"/>
</file>

<file path=customXml/itemProps3.xml><?xml version="1.0" encoding="utf-8"?>
<ds:datastoreItem xmlns:ds="http://schemas.openxmlformats.org/officeDocument/2006/customXml" ds:itemID="{F33BD035-D44F-4E2A-AE60-319224267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35</cp:revision>
  <cp:lastPrinted>2012-01-03T09:35:00Z</cp:lastPrinted>
  <dcterms:created xsi:type="dcterms:W3CDTF">2014-04-14T09:23:00Z</dcterms:created>
  <dcterms:modified xsi:type="dcterms:W3CDTF">2021-02-17T13:27:00Z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